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0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УТВЕРЖДАЮ:</w:t>
      </w:r>
    </w:p>
    <w:p w14:paraId="02000000">
      <w:pPr>
        <w:pStyle w:val="Style_1"/>
        <w:ind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И.о.д</w:t>
      </w:r>
      <w:r>
        <w:rPr>
          <w:sz w:val="22"/>
        </w:rPr>
        <w:t xml:space="preserve">иректора </w:t>
      </w:r>
    </w:p>
    <w:p w14:paraId="03000000">
      <w:pPr>
        <w:pStyle w:val="Style_1"/>
        <w:ind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КОГАУ «ЦООД «Вятские каникулы»</w:t>
      </w:r>
    </w:p>
    <w:p w14:paraId="04000000">
      <w:pPr>
        <w:pStyle w:val="Style_1"/>
        <w:ind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________________</w:t>
      </w:r>
      <w:bookmarkStart w:id="1" w:name="_GoBack"/>
      <w:bookmarkEnd w:id="1"/>
      <w:r>
        <w:rPr>
          <w:sz w:val="22"/>
        </w:rPr>
        <w:t>_ И.В. Ларионов</w:t>
      </w:r>
    </w:p>
    <w:p w14:paraId="05000000">
      <w:pPr>
        <w:pStyle w:val="Style_1"/>
        <w:ind w:firstLine="0" w:left="5040"/>
        <w:jc w:val="both"/>
      </w:pPr>
      <w:r>
        <w:rPr>
          <w:sz w:val="22"/>
        </w:rPr>
        <w:tab/>
      </w:r>
      <w:r>
        <w:rPr>
          <w:sz w:val="22"/>
        </w:rPr>
        <w:tab/>
      </w:r>
    </w:p>
    <w:p w14:paraId="06000000">
      <w:pPr>
        <w:pStyle w:val="Style_2"/>
        <w:ind w:firstLine="0" w:left="5160"/>
        <w:rPr>
          <w:sz w:val="22"/>
        </w:rPr>
      </w:pPr>
    </w:p>
    <w:p w14:paraId="07000000">
      <w:pPr>
        <w:pStyle w:val="Style_2"/>
        <w:ind w:firstLine="0" w:left="5160"/>
        <w:rPr>
          <w:sz w:val="22"/>
        </w:rPr>
      </w:pPr>
    </w:p>
    <w:p w14:paraId="08000000">
      <w:pPr>
        <w:pStyle w:val="Style_2"/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b w:val="1"/>
          <w:sz w:val="24"/>
        </w:rPr>
        <w:t>Обоснование начальной (максимальной) цены договора</w:t>
      </w:r>
    </w:p>
    <w:p w14:paraId="09000000">
      <w:pPr>
        <w:pStyle w:val="Style_2"/>
        <w:numPr>
          <w:ilvl w:val="0"/>
          <w:numId w:val="0"/>
        </w:numPr>
        <w:ind/>
        <w:jc w:val="center"/>
        <w:outlineLvl w:val="0"/>
        <w:rPr>
          <w:b w:val="1"/>
          <w:sz w:val="24"/>
        </w:rPr>
      </w:pPr>
    </w:p>
    <w:p w14:paraId="0A000000">
      <w:pPr>
        <w:pStyle w:val="Style_2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на </w:t>
      </w:r>
      <w:r>
        <w:rPr>
          <w:b w:val="1"/>
          <w:color w:val="000000"/>
          <w:sz w:val="24"/>
        </w:rPr>
        <w:t xml:space="preserve">выполнение работ по </w:t>
      </w:r>
      <w:r>
        <w:rPr>
          <w:rFonts w:ascii="Times New Roman" w:hAnsi="Times New Roman"/>
          <w:b w:val="1"/>
          <w:color w:val="000000"/>
          <w:sz w:val="24"/>
        </w:rPr>
        <w:t>замене оконных и две</w:t>
      </w:r>
      <w:r>
        <w:rPr>
          <w:rFonts w:ascii="Times New Roman" w:hAnsi="Times New Roman"/>
          <w:b w:val="1"/>
          <w:color w:val="000000"/>
          <w:sz w:val="24"/>
        </w:rPr>
        <w:t>рных блоков в жилом корпусе №4 ДОЛ «Белочка»</w:t>
      </w:r>
    </w:p>
    <w:p w14:paraId="0B000000">
      <w:pPr>
        <w:pStyle w:val="Style_2"/>
        <w:ind/>
        <w:jc w:val="center"/>
        <w:rPr>
          <w:b w:val="1"/>
          <w:color w:val="000000"/>
          <w:sz w:val="24"/>
        </w:rPr>
      </w:pPr>
    </w:p>
    <w:p w14:paraId="0C000000">
      <w:pPr>
        <w:pStyle w:val="Style_2"/>
        <w:widowControl w:val="0"/>
        <w:ind/>
        <w:jc w:val="center"/>
        <w:rPr>
          <w:sz w:val="24"/>
        </w:rPr>
      </w:pPr>
      <w:r>
        <w:rPr>
          <w:b w:val="1"/>
          <w:sz w:val="24"/>
        </w:rPr>
        <w:t xml:space="preserve">Используемый метод определения начальной (максимальной) цены договора – </w:t>
      </w:r>
    </w:p>
    <w:p w14:paraId="0D000000">
      <w:pPr>
        <w:pStyle w:val="Style_2"/>
        <w:widowControl w:val="0"/>
        <w:ind/>
        <w:jc w:val="center"/>
        <w:rPr>
          <w:sz w:val="24"/>
        </w:rPr>
      </w:pPr>
      <w:r>
        <w:rPr>
          <w:b w:val="1"/>
          <w:sz w:val="24"/>
        </w:rPr>
        <w:t>проектно-сметный метод</w:t>
      </w:r>
    </w:p>
    <w:p w14:paraId="0E000000">
      <w:pPr>
        <w:pStyle w:val="Style_2"/>
        <w:ind/>
        <w:jc w:val="center"/>
        <w:rPr>
          <w:sz w:val="22"/>
        </w:rPr>
      </w:pPr>
    </w:p>
    <w:tbl>
      <w:tblPr>
        <w:tblStyle w:val="Style_3"/>
        <w:tblInd w:type="dxa" w:w="-134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top w:type="dxa" w:w="0"/>
          <w:left w:type="dxa" w:w="8"/>
          <w:bottom w:type="dxa" w:w="0"/>
          <w:right w:type="dxa" w:w="108"/>
        </w:tblCellMar>
      </w:tblPr>
      <w:tblGrid>
        <w:gridCol w:w="5390"/>
        <w:gridCol w:w="4533"/>
      </w:tblGrid>
      <w:tr>
        <w:trPr>
          <w:trHeight w:hRule="atLeast" w:val="1338"/>
        </w:trPr>
        <w:tc>
          <w:tcPr>
            <w:tcW w:type="dxa" w:w="539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0F000000">
            <w:pPr>
              <w:pStyle w:val="Style_2"/>
              <w:ind w:firstLine="0" w:left="0" w:right="-443"/>
            </w:pPr>
            <w:r>
              <w:rPr>
                <w:b w:val="1"/>
                <w:sz w:val="22"/>
              </w:rPr>
              <w:t>Предмет договора</w:t>
            </w:r>
          </w:p>
        </w:tc>
        <w:tc>
          <w:tcPr>
            <w:tcW w:type="dxa" w:w="453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0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Замена оконных и две</w:t>
            </w:r>
            <w:r>
              <w:rPr>
                <w:rFonts w:ascii="Times New Roman" w:hAnsi="Times New Roman"/>
                <w:b w:val="1"/>
                <w:color w:val="000000"/>
              </w:rPr>
              <w:t>рных блоков в жилом корпусе №4 ДОЛ «Белочка»</w:t>
            </w:r>
          </w:p>
        </w:tc>
      </w:tr>
      <w:tr>
        <w:trPr>
          <w:trHeight w:hRule="atLeast" w:val="695"/>
        </w:trPr>
        <w:tc>
          <w:tcPr>
            <w:tcW w:type="dxa" w:w="539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1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Наименование проектно-сметной или сметной документации</w:t>
            </w:r>
          </w:p>
        </w:tc>
        <w:tc>
          <w:tcPr>
            <w:tcW w:type="dxa" w:w="453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2000000">
            <w:pPr>
              <w:pStyle w:val="Style_2"/>
              <w:ind/>
              <w:jc w:val="center"/>
            </w:pPr>
            <w:r>
              <w:rPr>
                <w:sz w:val="22"/>
              </w:rPr>
              <w:t>Локальный сметный расчет №9</w:t>
            </w:r>
          </w:p>
        </w:tc>
      </w:tr>
      <w:tr>
        <w:trPr>
          <w:trHeight w:hRule="atLeast" w:val="695"/>
        </w:trPr>
        <w:tc>
          <w:tcPr>
            <w:tcW w:type="dxa" w:w="539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3000000">
            <w:pPr>
              <w:pStyle w:val="Style_2"/>
            </w:pPr>
            <w:r>
              <w:rPr>
                <w:sz w:val="22"/>
              </w:rPr>
              <w:t>Информация о проверке достоверности определения сметной стоимости</w:t>
            </w:r>
          </w:p>
        </w:tc>
        <w:tc>
          <w:tcPr>
            <w:tcW w:type="dxa" w:w="453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69"/>
        </w:trPr>
        <w:tc>
          <w:tcPr>
            <w:tcW w:type="dxa" w:w="539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4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Сметная стоимость (рублей)</w:t>
            </w:r>
          </w:p>
        </w:tc>
        <w:tc>
          <w:tcPr>
            <w:tcW w:type="dxa" w:w="453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5000000">
            <w:pPr>
              <w:pStyle w:val="Style_2"/>
              <w:keepNext w:val="1"/>
              <w:keepLines w:val="1"/>
              <w:widowControl w:val="0"/>
              <w:spacing w:after="0" w:before="0"/>
              <w:ind/>
              <w:jc w:val="center"/>
            </w:pPr>
            <w:r>
              <w:rPr>
                <w:b w:val="1"/>
                <w:color w:val="000000"/>
                <w:sz w:val="22"/>
              </w:rPr>
              <w:t>2 101 849,67</w:t>
            </w:r>
          </w:p>
        </w:tc>
      </w:tr>
      <w:tr>
        <w:trPr>
          <w:trHeight w:hRule="atLeast" w:val="802"/>
        </w:trPr>
        <w:tc>
          <w:tcPr>
            <w:tcW w:type="dxa" w:w="539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6000000">
            <w:pPr>
              <w:pStyle w:val="Style_2"/>
            </w:pPr>
            <w:r>
              <w:rPr>
                <w:b w:val="1"/>
                <w:sz w:val="22"/>
              </w:rPr>
              <w:t>Начальная (максимальная) цена договора (рублей)</w:t>
            </w:r>
          </w:p>
        </w:tc>
        <w:tc>
          <w:tcPr>
            <w:tcW w:type="dxa" w:w="453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"/>
              <w:bottom w:type="dxa" w:w="0"/>
              <w:right w:type="dxa" w:w="108"/>
            </w:tcMar>
            <w:vAlign w:val="center"/>
          </w:tcPr>
          <w:p w14:paraId="17000000">
            <w:pPr>
              <w:pStyle w:val="Style_2"/>
              <w:keepNext w:val="1"/>
              <w:keepLines w:val="1"/>
              <w:widowControl w:val="0"/>
              <w:spacing w:after="0" w:before="0"/>
              <w:ind/>
              <w:jc w:val="center"/>
            </w:pPr>
            <w:r>
              <w:rPr>
                <w:b w:val="1"/>
                <w:color w:val="000000"/>
                <w:sz w:val="22"/>
              </w:rPr>
              <w:t>2 101 849,67</w:t>
            </w:r>
          </w:p>
        </w:tc>
      </w:tr>
    </w:tbl>
    <w:p w14:paraId="18000000">
      <w:pPr>
        <w:pStyle w:val="Style_2"/>
        <w:ind/>
        <w:jc w:val="both"/>
        <w:rPr>
          <w:sz w:val="22"/>
        </w:rPr>
      </w:pPr>
    </w:p>
    <w:p w14:paraId="19000000">
      <w:pPr>
        <w:pStyle w:val="Style_2"/>
        <w:widowControl w:val="0"/>
        <w:spacing w:after="0" w:before="14" w:line="166" w:lineRule="exact"/>
        <w:ind w:firstLine="0" w:left="15"/>
        <w:jc w:val="right"/>
      </w:pPr>
    </w:p>
    <w:sectPr>
      <w:type w:val="nextPage"/>
      <w:pgSz w:h="16838" w:orient="portrait" w:w="11906"/>
      <w:pgMar w:bottom="567" w:footer="0" w:gutter="0" w:header="0" w:left="1418" w:right="567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  <w:jc w:val="left"/>
    </w:pPr>
    <w:rPr>
      <w:rFonts w:ascii="Times New Roman" w:hAnsi="Times New Roman"/>
      <w:color w:val="00000A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0"/>
    </w:rPr>
  </w:style>
  <w:style w:styleId="Style_4" w:type="paragraph">
    <w:name w:val="ListLabel 3"/>
    <w:link w:val="Style_4_ch"/>
  </w:style>
  <w:style w:styleId="Style_4_ch" w:type="character">
    <w:name w:val="ListLabel 3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aption"/>
    <w:basedOn w:val="Style_2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2_ch"/>
    <w:link w:val="Style_7"/>
    <w:rPr>
      <w:i w:val="1"/>
      <w:sz w:val="24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Label 1"/>
    <w:link w:val="Style_10_ch"/>
  </w:style>
  <w:style w:styleId="Style_10_ch" w:type="character">
    <w:name w:val="ListLabel 1"/>
    <w:link w:val="Style_10"/>
  </w:style>
  <w:style w:styleId="Style_11" w:type="paragraph">
    <w:name w:val="ListLabel 9"/>
    <w:link w:val="Style_11_ch"/>
  </w:style>
  <w:style w:styleId="Style_11_ch" w:type="character">
    <w:name w:val="ListLabel 9"/>
    <w:link w:val="Style_11"/>
  </w:style>
  <w:style w:styleId="Style_1" w:type="paragraph">
    <w:name w:val="List Paragraph"/>
    <w:basedOn w:val="Style_2"/>
    <w:link w:val="Style_1_ch"/>
    <w:pPr>
      <w:spacing w:after="0" w:before="0"/>
      <w:ind w:firstLine="0" w:left="720"/>
      <w:contextualSpacing w:val="1"/>
    </w:pPr>
    <w:rPr>
      <w:sz w:val="24"/>
    </w:rPr>
  </w:style>
  <w:style w:styleId="Style_1_ch" w:type="character">
    <w:name w:val="List Paragraph"/>
    <w:basedOn w:val="Style_2_ch"/>
    <w:link w:val="Style_1"/>
    <w:rPr>
      <w:sz w:val="24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Заголовок"/>
    <w:basedOn w:val="Style_2"/>
    <w:next w:val="Style_14"/>
    <w:link w:val="Style_1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_ch" w:type="character">
    <w:name w:val="Заголовок"/>
    <w:basedOn w:val="Style_2_ch"/>
    <w:link w:val="Style_13"/>
    <w:rPr>
      <w:rFonts w:ascii="Liberation Sans" w:hAnsi="Liberation Sans"/>
      <w:sz w:val="28"/>
    </w:rPr>
  </w:style>
  <w:style w:styleId="Style_15" w:type="paragraph">
    <w:name w:val="ListLabel 2"/>
    <w:link w:val="Style_15_ch"/>
  </w:style>
  <w:style w:styleId="Style_15_ch" w:type="character">
    <w:name w:val="ListLabel 2"/>
    <w:link w:val="Style_15"/>
  </w:style>
  <w:style w:styleId="Style_16" w:type="paragraph">
    <w:name w:val="index heading"/>
    <w:basedOn w:val="Style_2"/>
    <w:link w:val="Style_16_ch"/>
  </w:style>
  <w:style w:styleId="Style_16_ch" w:type="character">
    <w:name w:val="index heading"/>
    <w:basedOn w:val="Style_2_ch"/>
    <w:link w:val="Style_16"/>
  </w:style>
  <w:style w:styleId="Style_17" w:type="paragraph">
    <w:name w:val="No Spacing"/>
    <w:link w:val="Style_17_ch"/>
    <w:pPr>
      <w:widowControl w:val="1"/>
      <w:ind/>
      <w:jc w:val="left"/>
    </w:pPr>
    <w:rPr>
      <w:rFonts w:ascii="Calibri" w:hAnsi="Calibri"/>
      <w:color w:val="00000A"/>
      <w:sz w:val="22"/>
    </w:rPr>
  </w:style>
  <w:style w:styleId="Style_17_ch" w:type="character">
    <w:name w:val="No Spacing"/>
    <w:link w:val="Style_17"/>
    <w:rPr>
      <w:rFonts w:ascii="Calibri" w:hAnsi="Calibri"/>
      <w:color w:val="00000A"/>
      <w:sz w:val="22"/>
    </w:rPr>
  </w:style>
  <w:style w:styleId="Style_18" w:type="paragraph">
    <w:name w:val="toc 3"/>
    <w:next w:val="Style_2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ListLabel 6"/>
    <w:link w:val="Style_19_ch"/>
  </w:style>
  <w:style w:styleId="Style_19_ch" w:type="character">
    <w:name w:val="ListLabel 6"/>
    <w:link w:val="Style_19"/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ListLabel 4"/>
    <w:link w:val="Style_21_ch"/>
  </w:style>
  <w:style w:styleId="Style_21_ch" w:type="character">
    <w:name w:val="ListLabel 4"/>
    <w:link w:val="Style_21"/>
  </w:style>
  <w:style w:styleId="Style_22" w:type="paragraph">
    <w:name w:val="heading 1"/>
    <w:next w:val="Style_2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4" w:type="paragraph">
    <w:name w:val="Body Text"/>
    <w:basedOn w:val="Style_2"/>
    <w:link w:val="Style_14_ch"/>
    <w:pPr>
      <w:spacing w:after="140" w:before="0" w:line="276" w:lineRule="auto"/>
      <w:ind/>
    </w:pPr>
  </w:style>
  <w:style w:styleId="Style_14_ch" w:type="character">
    <w:name w:val="Body Text"/>
    <w:basedOn w:val="Style_2_ch"/>
    <w:link w:val="Style_14"/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List"/>
    <w:basedOn w:val="Style_14"/>
    <w:link w:val="Style_29_ch"/>
  </w:style>
  <w:style w:styleId="Style_29_ch" w:type="character">
    <w:name w:val="List"/>
    <w:basedOn w:val="Style_14_ch"/>
    <w:link w:val="Style_29"/>
  </w:style>
  <w:style w:styleId="Style_30" w:type="paragraph">
    <w:name w:val="Указатель"/>
    <w:basedOn w:val="Style_2"/>
    <w:link w:val="Style_30_ch"/>
  </w:style>
  <w:style w:styleId="Style_30_ch" w:type="character">
    <w:name w:val="Указатель"/>
    <w:basedOn w:val="Style_2_ch"/>
    <w:link w:val="Style_30"/>
  </w:style>
  <w:style w:styleId="Style_31" w:type="paragraph">
    <w:name w:val="caption"/>
    <w:basedOn w:val="Style_2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2_ch"/>
    <w:link w:val="Style_31"/>
    <w:rPr>
      <w:i w:val="1"/>
      <w:sz w:val="24"/>
    </w:rPr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ListLabel 5"/>
    <w:link w:val="Style_33_ch"/>
  </w:style>
  <w:style w:styleId="Style_33_ch" w:type="character">
    <w:name w:val="ListLabel 5"/>
    <w:link w:val="Style_33"/>
  </w:style>
  <w:style w:styleId="Style_34" w:type="paragraph">
    <w:name w:val="ListLabel 8"/>
    <w:link w:val="Style_34_ch"/>
  </w:style>
  <w:style w:styleId="Style_34_ch" w:type="character">
    <w:name w:val="ListLabel 8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Subtitle"/>
    <w:next w:val="Style_2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ListLabel 7"/>
    <w:link w:val="Style_37_ch"/>
  </w:style>
  <w:style w:styleId="Style_37_ch" w:type="character">
    <w:name w:val="ListLabel 7"/>
    <w:link w:val="Style_37"/>
  </w:style>
  <w:style w:styleId="Style_38" w:type="paragraph">
    <w:name w:val="toc 10"/>
    <w:next w:val="Style_2"/>
    <w:link w:val="Style_3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8_ch" w:type="character">
    <w:name w:val="toc 10"/>
    <w:link w:val="Style_38"/>
    <w:rPr>
      <w:rFonts w:ascii="XO Thames" w:hAnsi="XO Thames"/>
      <w:sz w:val="28"/>
    </w:rPr>
  </w:style>
  <w:style w:styleId="Style_39" w:type="paragraph">
    <w:name w:val="Title"/>
    <w:next w:val="Style_2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2022-10-31T13:28:45Z</dcterms:modified>
</cp:coreProperties>
</file>